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5D9" w:rsidRPr="00C315D9" w:rsidRDefault="00C315D9" w:rsidP="00C315D9">
      <w:pPr>
        <w:spacing w:after="0" w:line="240" w:lineRule="auto"/>
        <w:rPr>
          <w:rFonts w:ascii="Times New Roman" w:eastAsia="Times New Roman" w:hAnsi="Times New Roman" w:cs="Times New Roman"/>
          <w:sz w:val="24"/>
          <w:szCs w:val="24"/>
        </w:rPr>
      </w:pPr>
      <w:proofErr w:type="spellStart"/>
      <w:r w:rsidRPr="00C315D9">
        <w:rPr>
          <w:rFonts w:ascii="Times New Roman" w:eastAsia="Times New Roman" w:hAnsi="Times New Roman" w:cs="Times New Roman"/>
          <w:sz w:val="24"/>
          <w:szCs w:val="24"/>
        </w:rPr>
        <w:t>Постанова</w:t>
      </w:r>
      <w:proofErr w:type="spellEnd"/>
    </w:p>
    <w:p w:rsidR="00C315D9" w:rsidRPr="00C315D9" w:rsidRDefault="00C315D9" w:rsidP="00C315D9">
      <w:pPr>
        <w:spacing w:after="0" w:line="240" w:lineRule="auto"/>
        <w:rPr>
          <w:rFonts w:ascii="Times New Roman" w:eastAsia="Times New Roman" w:hAnsi="Times New Roman" w:cs="Times New Roman"/>
          <w:sz w:val="24"/>
          <w:szCs w:val="24"/>
        </w:rPr>
      </w:pPr>
      <w:proofErr w:type="gramStart"/>
      <w:r w:rsidRPr="00C315D9">
        <w:rPr>
          <w:rFonts w:ascii="Times New Roman" w:eastAsia="Times New Roman" w:hAnsi="Times New Roman" w:cs="Times New Roman"/>
          <w:sz w:val="24"/>
          <w:szCs w:val="24"/>
        </w:rPr>
        <w:t>від</w:t>
      </w:r>
      <w:proofErr w:type="gramEnd"/>
      <w:r w:rsidRPr="00C315D9">
        <w:rPr>
          <w:rFonts w:ascii="Times New Roman" w:eastAsia="Times New Roman" w:hAnsi="Times New Roman" w:cs="Times New Roman"/>
          <w:sz w:val="24"/>
          <w:szCs w:val="24"/>
        </w:rPr>
        <w:t xml:space="preserve"> 26 червня 2024 р. № 1175 </w:t>
      </w:r>
    </w:p>
    <w:p w:rsidR="00C315D9" w:rsidRPr="00C315D9" w:rsidRDefault="00C315D9" w:rsidP="00C315D9">
      <w:pPr>
        <w:spacing w:after="0" w:line="240" w:lineRule="auto"/>
        <w:rPr>
          <w:rFonts w:ascii="Times New Roman" w:eastAsia="Times New Roman" w:hAnsi="Times New Roman" w:cs="Times New Roman"/>
          <w:sz w:val="24"/>
          <w:szCs w:val="24"/>
        </w:rPr>
      </w:pPr>
      <w:proofErr w:type="spellStart"/>
      <w:r w:rsidRPr="00C315D9">
        <w:rPr>
          <w:rFonts w:ascii="Times New Roman" w:eastAsia="Times New Roman" w:hAnsi="Times New Roman" w:cs="Times New Roman"/>
          <w:sz w:val="24"/>
          <w:szCs w:val="24"/>
        </w:rPr>
        <w:t>Про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видачу</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ліцензії</w:t>
      </w:r>
      <w:proofErr w:type="spellEnd"/>
      <w:r w:rsidRPr="00C315D9">
        <w:rPr>
          <w:rFonts w:ascii="Times New Roman" w:eastAsia="Times New Roman" w:hAnsi="Times New Roman" w:cs="Times New Roman"/>
          <w:sz w:val="24"/>
          <w:szCs w:val="24"/>
        </w:rPr>
        <w:t xml:space="preserve"> з </w:t>
      </w:r>
      <w:proofErr w:type="spellStart"/>
      <w:r w:rsidRPr="00C315D9">
        <w:rPr>
          <w:rFonts w:ascii="Times New Roman" w:eastAsia="Times New Roman" w:hAnsi="Times New Roman" w:cs="Times New Roman"/>
          <w:sz w:val="24"/>
          <w:szCs w:val="24"/>
        </w:rPr>
        <w:t>виробництва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електричної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енергії</w:t>
      </w:r>
      <w:proofErr w:type="spellEnd"/>
      <w:r w:rsidRPr="00C315D9">
        <w:rPr>
          <w:rFonts w:ascii="Times New Roman" w:eastAsia="Times New Roman" w:hAnsi="Times New Roman" w:cs="Times New Roman"/>
          <w:sz w:val="24"/>
          <w:szCs w:val="24"/>
        </w:rPr>
        <w:t xml:space="preserve"> ТОВ «ВОРТЕКС ІНВЕСТМЕНТС</w:t>
      </w:r>
    </w:p>
    <w:p w:rsidR="00C315D9" w:rsidRPr="00C315D9" w:rsidRDefault="00C315D9" w:rsidP="00C315D9">
      <w:pPr>
        <w:spacing w:after="0" w:line="240" w:lineRule="auto"/>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rPr>
        <w:fldChar w:fldCharType="begin"/>
      </w:r>
      <w:r w:rsidRPr="00C315D9">
        <w:rPr>
          <w:rFonts w:ascii="Times New Roman" w:eastAsia="Times New Roman" w:hAnsi="Times New Roman" w:cs="Times New Roman"/>
          <w:sz w:val="24"/>
          <w:szCs w:val="24"/>
          <w:lang w:val="ru-RU"/>
        </w:rPr>
        <w:instrText xml:space="preserve"> </w:instrText>
      </w:r>
      <w:r w:rsidRPr="00C315D9">
        <w:rPr>
          <w:rFonts w:ascii="Times New Roman" w:eastAsia="Times New Roman" w:hAnsi="Times New Roman" w:cs="Times New Roman"/>
          <w:sz w:val="24"/>
          <w:szCs w:val="24"/>
        </w:rPr>
        <w:instrText>HYPERLINK</w:instrText>
      </w:r>
      <w:r w:rsidRPr="00C315D9">
        <w:rPr>
          <w:rFonts w:ascii="Times New Roman" w:eastAsia="Times New Roman" w:hAnsi="Times New Roman" w:cs="Times New Roman"/>
          <w:sz w:val="24"/>
          <w:szCs w:val="24"/>
          <w:lang w:val="ru-RU"/>
        </w:rPr>
        <w:instrText xml:space="preserve"> "</w:instrText>
      </w:r>
      <w:r w:rsidRPr="00C315D9">
        <w:rPr>
          <w:rFonts w:ascii="Times New Roman" w:eastAsia="Times New Roman" w:hAnsi="Times New Roman" w:cs="Times New Roman"/>
          <w:sz w:val="24"/>
          <w:szCs w:val="24"/>
        </w:rPr>
        <w:instrText>https</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www</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nerc</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gov</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ua</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tag</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litsenzuvannya</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elektroenergii</w:instrText>
      </w:r>
      <w:r w:rsidRPr="00C315D9">
        <w:rPr>
          <w:rFonts w:ascii="Times New Roman" w:eastAsia="Times New Roman" w:hAnsi="Times New Roman" w:cs="Times New Roman"/>
          <w:sz w:val="24"/>
          <w:szCs w:val="24"/>
          <w:lang w:val="ru-RU"/>
        </w:rPr>
        <w:instrText xml:space="preserve">" </w:instrText>
      </w:r>
      <w:r w:rsidRPr="00C315D9">
        <w:rPr>
          <w:rFonts w:ascii="Times New Roman" w:eastAsia="Times New Roman" w:hAnsi="Times New Roman" w:cs="Times New Roman"/>
          <w:sz w:val="24"/>
          <w:szCs w:val="24"/>
        </w:rPr>
        <w:fldChar w:fldCharType="separate"/>
      </w:r>
      <w:r w:rsidRPr="00C315D9">
        <w:rPr>
          <w:rFonts w:ascii="Times New Roman" w:eastAsia="Times New Roman" w:hAnsi="Times New Roman" w:cs="Times New Roman"/>
          <w:color w:val="0000FF"/>
          <w:sz w:val="24"/>
          <w:szCs w:val="24"/>
          <w:u w:val="single"/>
          <w:lang w:val="ru-RU"/>
        </w:rPr>
        <w:t>Ліцензування електроенерг</w:t>
      </w:r>
      <w:proofErr w:type="gramStart"/>
      <w:r w:rsidRPr="00C315D9">
        <w:rPr>
          <w:rFonts w:ascii="Times New Roman" w:eastAsia="Times New Roman" w:hAnsi="Times New Roman" w:cs="Times New Roman"/>
          <w:color w:val="0000FF"/>
          <w:sz w:val="24"/>
          <w:szCs w:val="24"/>
          <w:u w:val="single"/>
          <w:lang w:val="ru-RU"/>
        </w:rPr>
        <w:t>ії</w:t>
      </w:r>
      <w:r w:rsidRPr="00C315D9">
        <w:rPr>
          <w:rFonts w:ascii="Times New Roman" w:eastAsia="Times New Roman" w:hAnsi="Times New Roman" w:cs="Times New Roman"/>
          <w:sz w:val="24"/>
          <w:szCs w:val="24"/>
        </w:rPr>
        <w:fldChar w:fldCharType="end"/>
      </w:r>
      <w:r w:rsidRPr="00C315D9">
        <w:rPr>
          <w:rFonts w:ascii="Times New Roman" w:eastAsia="Times New Roman" w:hAnsi="Times New Roman" w:cs="Times New Roman"/>
          <w:sz w:val="24"/>
          <w:szCs w:val="24"/>
          <w:lang w:val="ru-RU"/>
        </w:rPr>
        <w:t xml:space="preserve"> </w:t>
      </w:r>
      <w:r w:rsidRPr="00C315D9">
        <w:rPr>
          <w:rFonts w:ascii="Times New Roman" w:eastAsia="Times New Roman" w:hAnsi="Times New Roman" w:cs="Times New Roman"/>
          <w:sz w:val="24"/>
          <w:szCs w:val="24"/>
        </w:rPr>
        <w:fldChar w:fldCharType="begin"/>
      </w:r>
      <w:r w:rsidRPr="00C315D9">
        <w:rPr>
          <w:rFonts w:ascii="Times New Roman" w:eastAsia="Times New Roman" w:hAnsi="Times New Roman" w:cs="Times New Roman"/>
          <w:sz w:val="24"/>
          <w:szCs w:val="24"/>
          <w:lang w:val="ru-RU"/>
        </w:rPr>
        <w:instrText xml:space="preserve"> </w:instrText>
      </w:r>
      <w:r w:rsidRPr="00C315D9">
        <w:rPr>
          <w:rFonts w:ascii="Times New Roman" w:eastAsia="Times New Roman" w:hAnsi="Times New Roman" w:cs="Times New Roman"/>
          <w:sz w:val="24"/>
          <w:szCs w:val="24"/>
        </w:rPr>
        <w:instrText>HYPERLINK</w:instrText>
      </w:r>
      <w:r w:rsidRPr="00C315D9">
        <w:rPr>
          <w:rFonts w:ascii="Times New Roman" w:eastAsia="Times New Roman" w:hAnsi="Times New Roman" w:cs="Times New Roman"/>
          <w:sz w:val="24"/>
          <w:szCs w:val="24"/>
          <w:lang w:val="ru-RU"/>
        </w:rPr>
        <w:instrText xml:space="preserve"> "</w:instrText>
      </w:r>
      <w:r w:rsidRPr="00C315D9">
        <w:rPr>
          <w:rFonts w:ascii="Times New Roman" w:eastAsia="Times New Roman" w:hAnsi="Times New Roman" w:cs="Times New Roman"/>
          <w:sz w:val="24"/>
          <w:szCs w:val="24"/>
        </w:rPr>
        <w:instrText>https</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www</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nerc</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gov</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ua</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tag</w:instrText>
      </w:r>
      <w:r w:rsidRPr="00C315D9">
        <w:rPr>
          <w:rFonts w:ascii="Times New Roman" w:eastAsia="Times New Roman" w:hAnsi="Times New Roman" w:cs="Times New Roman"/>
          <w:sz w:val="24"/>
          <w:szCs w:val="24"/>
          <w:lang w:val="ru-RU"/>
        </w:rPr>
        <w:instrText>/</w:instrText>
      </w:r>
      <w:r w:rsidRPr="00C315D9">
        <w:rPr>
          <w:rFonts w:ascii="Times New Roman" w:eastAsia="Times New Roman" w:hAnsi="Times New Roman" w:cs="Times New Roman"/>
          <w:sz w:val="24"/>
          <w:szCs w:val="24"/>
        </w:rPr>
        <w:instrText>postanovi</w:instrText>
      </w:r>
      <w:r w:rsidRPr="00C315D9">
        <w:rPr>
          <w:rFonts w:ascii="Times New Roman" w:eastAsia="Times New Roman" w:hAnsi="Times New Roman" w:cs="Times New Roman"/>
          <w:sz w:val="24"/>
          <w:szCs w:val="24"/>
          <w:lang w:val="ru-RU"/>
        </w:rPr>
        <w:instrText xml:space="preserve">" </w:instrText>
      </w:r>
      <w:r w:rsidRPr="00C315D9">
        <w:rPr>
          <w:rFonts w:ascii="Times New Roman" w:eastAsia="Times New Roman" w:hAnsi="Times New Roman" w:cs="Times New Roman"/>
          <w:sz w:val="24"/>
          <w:szCs w:val="24"/>
        </w:rPr>
        <w:fldChar w:fldCharType="separate"/>
      </w:r>
      <w:r w:rsidRPr="00C315D9">
        <w:rPr>
          <w:rFonts w:ascii="Times New Roman" w:eastAsia="Times New Roman" w:hAnsi="Times New Roman" w:cs="Times New Roman"/>
          <w:color w:val="0000FF"/>
          <w:sz w:val="24"/>
          <w:szCs w:val="24"/>
          <w:u w:val="single"/>
          <w:lang w:val="ru-RU"/>
        </w:rPr>
        <w:t>П</w:t>
      </w:r>
      <w:proofErr w:type="gramEnd"/>
      <w:r w:rsidRPr="00C315D9">
        <w:rPr>
          <w:rFonts w:ascii="Times New Roman" w:eastAsia="Times New Roman" w:hAnsi="Times New Roman" w:cs="Times New Roman"/>
          <w:color w:val="0000FF"/>
          <w:sz w:val="24"/>
          <w:szCs w:val="24"/>
          <w:u w:val="single"/>
          <w:lang w:val="ru-RU"/>
        </w:rPr>
        <w:t>останови</w:t>
      </w:r>
      <w:r w:rsidRPr="00C315D9">
        <w:rPr>
          <w:rFonts w:ascii="Times New Roman" w:eastAsia="Times New Roman" w:hAnsi="Times New Roman" w:cs="Times New Roman"/>
          <w:sz w:val="24"/>
          <w:szCs w:val="24"/>
        </w:rPr>
        <w:fldChar w:fldCharType="end"/>
      </w:r>
      <w:r w:rsidRPr="00C315D9">
        <w:rPr>
          <w:rFonts w:ascii="Times New Roman" w:eastAsia="Times New Roman" w:hAnsi="Times New Roman" w:cs="Times New Roman"/>
          <w:sz w:val="24"/>
          <w:szCs w:val="24"/>
          <w:lang w:val="ru-RU"/>
        </w:rPr>
        <w:t xml:space="preserve"> </w:t>
      </w:r>
    </w:p>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НАЦІОНАЛЬНА КОМІСІЯ, ЩО ЗДІЙСНЮЄ ДЕРЖАВНЕ РЕГУЛЮВАННЯ</w:t>
      </w:r>
    </w:p>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У СФЕРАХ ЕНЕРГЕТИКИ ТА КОМУНАЛЬНИХ ПОСЛУГ</w:t>
      </w:r>
    </w:p>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ПОСТАНОВА</w:t>
      </w:r>
    </w:p>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26.06.2024 № 1175</w:t>
      </w:r>
    </w:p>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lang w:val="ru-RU"/>
        </w:rPr>
      </w:pPr>
      <w:r w:rsidRPr="00C315D9">
        <w:rPr>
          <w:rFonts w:ascii="Times New Roman" w:eastAsia="Times New Roman" w:hAnsi="Times New Roman" w:cs="Times New Roman"/>
          <w:b/>
          <w:bCs/>
          <w:sz w:val="24"/>
          <w:szCs w:val="24"/>
          <w:lang w:val="ru-RU"/>
        </w:rPr>
        <w:t>Про видачу ліцензії з виробництва електричної енергії ТОВ «ВОРТЕКС ІНВЕСТМЕНТС»</w:t>
      </w:r>
    </w:p>
    <w:p w:rsidR="00C315D9" w:rsidRPr="00C315D9" w:rsidRDefault="00C315D9" w:rsidP="00C315D9">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C315D9">
        <w:rPr>
          <w:rFonts w:ascii="Times New Roman" w:eastAsia="Times New Roman" w:hAnsi="Times New Roman" w:cs="Times New Roman"/>
          <w:sz w:val="24"/>
          <w:szCs w:val="24"/>
        </w:rPr>
        <w:t>Відповідно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законів</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України</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Про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Національну</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комісію</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що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здійснює</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державне</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регулювання</w:t>
      </w:r>
      <w:proofErr w:type="spellEnd"/>
      <w:r w:rsidRPr="00C315D9">
        <w:rPr>
          <w:rFonts w:ascii="Times New Roman" w:eastAsia="Times New Roman" w:hAnsi="Times New Roman" w:cs="Times New Roman"/>
          <w:sz w:val="24"/>
          <w:szCs w:val="24"/>
        </w:rPr>
        <w:t xml:space="preserve"> у </w:t>
      </w:r>
      <w:proofErr w:type="spellStart"/>
      <w:r w:rsidRPr="00C315D9">
        <w:rPr>
          <w:rFonts w:ascii="Times New Roman" w:eastAsia="Times New Roman" w:hAnsi="Times New Roman" w:cs="Times New Roman"/>
          <w:sz w:val="24"/>
          <w:szCs w:val="24"/>
        </w:rPr>
        <w:t>сферах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енергетики</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та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комунальних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послуг</w:t>
      </w:r>
      <w:proofErr w:type="spellEnd"/>
      <w:r w:rsidRPr="00C315D9">
        <w:rPr>
          <w:rFonts w:ascii="Times New Roman" w:eastAsia="Times New Roman" w:hAnsi="Times New Roman" w:cs="Times New Roman"/>
          <w:sz w:val="24"/>
          <w:szCs w:val="24"/>
        </w:rPr>
        <w:t>», «</w:t>
      </w:r>
      <w:proofErr w:type="spellStart"/>
      <w:r w:rsidRPr="00C315D9">
        <w:rPr>
          <w:rFonts w:ascii="Times New Roman" w:eastAsia="Times New Roman" w:hAnsi="Times New Roman" w:cs="Times New Roman"/>
          <w:sz w:val="24"/>
          <w:szCs w:val="24"/>
        </w:rPr>
        <w:t>Про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ринок</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електричної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енергії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Порядку</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ліцензування</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видів</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господарської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діяльності</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державне</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регулювання</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яких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здійснюється</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Національною</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комісією</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що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здійснює</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державне</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регулювання</w:t>
      </w:r>
      <w:proofErr w:type="spellEnd"/>
      <w:r w:rsidRPr="00C315D9">
        <w:rPr>
          <w:rFonts w:ascii="Times New Roman" w:eastAsia="Times New Roman" w:hAnsi="Times New Roman" w:cs="Times New Roman"/>
          <w:sz w:val="24"/>
          <w:szCs w:val="24"/>
        </w:rPr>
        <w:t xml:space="preserve"> у </w:t>
      </w:r>
      <w:proofErr w:type="spellStart"/>
      <w:r w:rsidRPr="00C315D9">
        <w:rPr>
          <w:rFonts w:ascii="Times New Roman" w:eastAsia="Times New Roman" w:hAnsi="Times New Roman" w:cs="Times New Roman"/>
          <w:sz w:val="24"/>
          <w:szCs w:val="24"/>
        </w:rPr>
        <w:t>сферах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енергетики</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та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комунальних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послуг</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затвердженого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постановою</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Національної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комісії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що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здійснює</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державне</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регулювання</w:t>
      </w:r>
      <w:proofErr w:type="spellEnd"/>
      <w:r w:rsidRPr="00C315D9">
        <w:rPr>
          <w:rFonts w:ascii="Times New Roman" w:eastAsia="Times New Roman" w:hAnsi="Times New Roman" w:cs="Times New Roman"/>
          <w:sz w:val="24"/>
          <w:szCs w:val="24"/>
        </w:rPr>
        <w:t xml:space="preserve"> у </w:t>
      </w:r>
      <w:proofErr w:type="spellStart"/>
      <w:r w:rsidRPr="00C315D9">
        <w:rPr>
          <w:rFonts w:ascii="Times New Roman" w:eastAsia="Times New Roman" w:hAnsi="Times New Roman" w:cs="Times New Roman"/>
          <w:sz w:val="24"/>
          <w:szCs w:val="24"/>
        </w:rPr>
        <w:t>сферах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енергетики</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та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комунальних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послуг</w:t>
      </w:r>
      <w:proofErr w:type="spellEnd"/>
      <w:r w:rsidRPr="00C315D9">
        <w:rPr>
          <w:rFonts w:ascii="Times New Roman" w:eastAsia="Times New Roman" w:hAnsi="Times New Roman" w:cs="Times New Roman"/>
          <w:sz w:val="24"/>
          <w:szCs w:val="24"/>
        </w:rPr>
        <w:t xml:space="preserve">, від 03 березня 2020 </w:t>
      </w:r>
      <w:proofErr w:type="spellStart"/>
      <w:r w:rsidRPr="00C315D9">
        <w:rPr>
          <w:rFonts w:ascii="Times New Roman" w:eastAsia="Times New Roman" w:hAnsi="Times New Roman" w:cs="Times New Roman"/>
          <w:sz w:val="24"/>
          <w:szCs w:val="24"/>
        </w:rPr>
        <w:t>року</w:t>
      </w:r>
      <w:proofErr w:type="spellEnd"/>
      <w:r w:rsidRPr="00C315D9">
        <w:rPr>
          <w:rFonts w:ascii="Times New Roman" w:eastAsia="Times New Roman" w:hAnsi="Times New Roman" w:cs="Times New Roman"/>
          <w:sz w:val="24"/>
          <w:szCs w:val="24"/>
        </w:rPr>
        <w:t xml:space="preserve"> № 548, </w:t>
      </w:r>
      <w:proofErr w:type="spellStart"/>
      <w:r w:rsidRPr="00C315D9">
        <w:rPr>
          <w:rFonts w:ascii="Times New Roman" w:eastAsia="Times New Roman" w:hAnsi="Times New Roman" w:cs="Times New Roman"/>
          <w:sz w:val="24"/>
          <w:szCs w:val="24"/>
        </w:rPr>
        <w:t>та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постанови</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Національної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комісії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що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здійснює</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державне</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регулювання</w:t>
      </w:r>
      <w:proofErr w:type="spellEnd"/>
      <w:r w:rsidRPr="00C315D9">
        <w:rPr>
          <w:rFonts w:ascii="Times New Roman" w:eastAsia="Times New Roman" w:hAnsi="Times New Roman" w:cs="Times New Roman"/>
          <w:sz w:val="24"/>
          <w:szCs w:val="24"/>
        </w:rPr>
        <w:t xml:space="preserve"> у </w:t>
      </w:r>
      <w:proofErr w:type="spellStart"/>
      <w:r w:rsidRPr="00C315D9">
        <w:rPr>
          <w:rFonts w:ascii="Times New Roman" w:eastAsia="Times New Roman" w:hAnsi="Times New Roman" w:cs="Times New Roman"/>
          <w:sz w:val="24"/>
          <w:szCs w:val="24"/>
        </w:rPr>
        <w:t>сферах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енергетики</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та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комунальних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послуг</w:t>
      </w:r>
      <w:proofErr w:type="spellEnd"/>
      <w:r w:rsidRPr="00C315D9">
        <w:rPr>
          <w:rFonts w:ascii="Times New Roman" w:eastAsia="Times New Roman" w:hAnsi="Times New Roman" w:cs="Times New Roman"/>
          <w:sz w:val="24"/>
          <w:szCs w:val="24"/>
        </w:rPr>
        <w:t xml:space="preserve">, від 26 березня 2022 </w:t>
      </w:r>
      <w:proofErr w:type="spellStart"/>
      <w:r w:rsidRPr="00C315D9">
        <w:rPr>
          <w:rFonts w:ascii="Times New Roman" w:eastAsia="Times New Roman" w:hAnsi="Times New Roman" w:cs="Times New Roman"/>
          <w:sz w:val="24"/>
          <w:szCs w:val="24"/>
        </w:rPr>
        <w:t>року</w:t>
      </w:r>
      <w:proofErr w:type="spellEnd"/>
      <w:r w:rsidRPr="00C315D9">
        <w:rPr>
          <w:rFonts w:ascii="Times New Roman" w:eastAsia="Times New Roman" w:hAnsi="Times New Roman" w:cs="Times New Roman"/>
          <w:sz w:val="24"/>
          <w:szCs w:val="24"/>
        </w:rPr>
        <w:t xml:space="preserve"> № 350 «</w:t>
      </w:r>
      <w:proofErr w:type="spellStart"/>
      <w:r w:rsidRPr="00C315D9">
        <w:rPr>
          <w:rFonts w:ascii="Times New Roman" w:eastAsia="Times New Roman" w:hAnsi="Times New Roman" w:cs="Times New Roman"/>
          <w:sz w:val="24"/>
          <w:szCs w:val="24"/>
        </w:rPr>
        <w:t>Про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особливості</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ліцензування</w:t>
      </w:r>
      <w:proofErr w:type="spellEnd"/>
      <w:r w:rsidRPr="00C315D9">
        <w:rPr>
          <w:rFonts w:ascii="Times New Roman" w:eastAsia="Times New Roman" w:hAnsi="Times New Roman" w:cs="Times New Roman"/>
          <w:sz w:val="24"/>
          <w:szCs w:val="24"/>
        </w:rPr>
        <w:t xml:space="preserve"> у </w:t>
      </w:r>
      <w:proofErr w:type="spellStart"/>
      <w:r w:rsidRPr="00C315D9">
        <w:rPr>
          <w:rFonts w:ascii="Times New Roman" w:eastAsia="Times New Roman" w:hAnsi="Times New Roman" w:cs="Times New Roman"/>
          <w:sz w:val="24"/>
          <w:szCs w:val="24"/>
        </w:rPr>
        <w:t>сферах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енергетики</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та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комунальних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послуг</w:t>
      </w:r>
      <w:proofErr w:type="spellEnd"/>
      <w:r w:rsidRPr="00C315D9">
        <w:rPr>
          <w:rFonts w:ascii="Times New Roman" w:eastAsia="Times New Roman" w:hAnsi="Times New Roman" w:cs="Times New Roman"/>
          <w:sz w:val="24"/>
          <w:szCs w:val="24"/>
        </w:rPr>
        <w:t xml:space="preserve"> у </w:t>
      </w:r>
      <w:proofErr w:type="spellStart"/>
      <w:r w:rsidRPr="00C315D9">
        <w:rPr>
          <w:rFonts w:ascii="Times New Roman" w:eastAsia="Times New Roman" w:hAnsi="Times New Roman" w:cs="Times New Roman"/>
          <w:sz w:val="24"/>
          <w:szCs w:val="24"/>
        </w:rPr>
        <w:t>період</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дії</w:t>
      </w:r>
      <w:proofErr w:type="spellEnd"/>
      <w:r w:rsidRPr="00C315D9">
        <w:rPr>
          <w:rFonts w:ascii="Times New Roman" w:eastAsia="Times New Roman" w:hAnsi="Times New Roman" w:cs="Times New Roman"/>
          <w:sz w:val="24"/>
          <w:szCs w:val="24"/>
        </w:rPr>
        <w:t xml:space="preserve"> в </w:t>
      </w:r>
      <w:proofErr w:type="spellStart"/>
      <w:r w:rsidRPr="00C315D9">
        <w:rPr>
          <w:rFonts w:ascii="Times New Roman" w:eastAsia="Times New Roman" w:hAnsi="Times New Roman" w:cs="Times New Roman"/>
          <w:sz w:val="24"/>
          <w:szCs w:val="24"/>
        </w:rPr>
        <w:t>Україні</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воєнного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стану</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Національна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комісія</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що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здійснює</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державне</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регулювання</w:t>
      </w:r>
      <w:proofErr w:type="spellEnd"/>
      <w:r w:rsidRPr="00C315D9">
        <w:rPr>
          <w:rFonts w:ascii="Times New Roman" w:eastAsia="Times New Roman" w:hAnsi="Times New Roman" w:cs="Times New Roman"/>
          <w:sz w:val="24"/>
          <w:szCs w:val="24"/>
        </w:rPr>
        <w:t xml:space="preserve"> у </w:t>
      </w:r>
      <w:proofErr w:type="spellStart"/>
      <w:r w:rsidRPr="00C315D9">
        <w:rPr>
          <w:rFonts w:ascii="Times New Roman" w:eastAsia="Times New Roman" w:hAnsi="Times New Roman" w:cs="Times New Roman"/>
          <w:sz w:val="24"/>
          <w:szCs w:val="24"/>
        </w:rPr>
        <w:t>сферах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енергетики</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та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комунальних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послуг</w:t>
      </w:r>
      <w:proofErr w:type="spellEnd"/>
      <w:r w:rsidRPr="00C315D9">
        <w:rPr>
          <w:rFonts w:ascii="Times New Roman" w:eastAsia="Times New Roman" w:hAnsi="Times New Roman" w:cs="Times New Roman"/>
          <w:sz w:val="24"/>
          <w:szCs w:val="24"/>
        </w:rPr>
        <w:t>, ПОСТАНОВЛЯЄ:</w:t>
      </w:r>
    </w:p>
    <w:p w:rsidR="00C315D9" w:rsidRPr="00C315D9" w:rsidRDefault="00C315D9" w:rsidP="00C315D9">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C315D9">
        <w:rPr>
          <w:rFonts w:ascii="Times New Roman" w:eastAsia="Times New Roman" w:hAnsi="Times New Roman" w:cs="Times New Roman"/>
          <w:sz w:val="24"/>
          <w:szCs w:val="24"/>
        </w:rPr>
        <w:t>Видати</w:t>
      </w:r>
      <w:proofErr w:type="spellEnd"/>
      <w:r w:rsidRPr="00C315D9">
        <w:rPr>
          <w:rFonts w:ascii="Times New Roman" w:eastAsia="Times New Roman" w:hAnsi="Times New Roman" w:cs="Times New Roman"/>
          <w:sz w:val="24"/>
          <w:szCs w:val="24"/>
        </w:rPr>
        <w:t xml:space="preserve"> ТОВАРИСТВУ З ОБМЕЖЕНОЮ ВІДПОВІДАЛЬНІСТЮ «ВОРТЕКС ІНВЕСТМЕНТС» (</w:t>
      </w:r>
      <w:proofErr w:type="spellStart"/>
      <w:r w:rsidRPr="00C315D9">
        <w:rPr>
          <w:rFonts w:ascii="Times New Roman" w:eastAsia="Times New Roman" w:hAnsi="Times New Roman" w:cs="Times New Roman"/>
          <w:sz w:val="24"/>
          <w:szCs w:val="24"/>
        </w:rPr>
        <w:t>код</w:t>
      </w:r>
      <w:proofErr w:type="spellEnd"/>
      <w:r w:rsidRPr="00C315D9">
        <w:rPr>
          <w:rFonts w:ascii="Times New Roman" w:eastAsia="Times New Roman" w:hAnsi="Times New Roman" w:cs="Times New Roman"/>
          <w:sz w:val="24"/>
          <w:szCs w:val="24"/>
        </w:rPr>
        <w:t xml:space="preserve"> ЄДРПОУ 45420993) </w:t>
      </w:r>
      <w:proofErr w:type="spellStart"/>
      <w:r w:rsidRPr="00C315D9">
        <w:rPr>
          <w:rFonts w:ascii="Times New Roman" w:eastAsia="Times New Roman" w:hAnsi="Times New Roman" w:cs="Times New Roman"/>
          <w:sz w:val="24"/>
          <w:szCs w:val="24"/>
        </w:rPr>
        <w:t>ліцензію</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на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право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провадження</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господарської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діяльності</w:t>
      </w:r>
      <w:proofErr w:type="spellEnd"/>
      <w:r w:rsidRPr="00C315D9">
        <w:rPr>
          <w:rFonts w:ascii="Times New Roman" w:eastAsia="Times New Roman" w:hAnsi="Times New Roman" w:cs="Times New Roman"/>
          <w:sz w:val="24"/>
          <w:szCs w:val="24"/>
        </w:rPr>
        <w:t xml:space="preserve"> з </w:t>
      </w:r>
      <w:proofErr w:type="spellStart"/>
      <w:r w:rsidRPr="00C315D9">
        <w:rPr>
          <w:rFonts w:ascii="Times New Roman" w:eastAsia="Times New Roman" w:hAnsi="Times New Roman" w:cs="Times New Roman"/>
          <w:sz w:val="24"/>
          <w:szCs w:val="24"/>
        </w:rPr>
        <w:t>виробництва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електричної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енергії</w:t>
      </w:r>
      <w:proofErr w:type="spellEnd"/>
      <w:r w:rsidRPr="00C315D9">
        <w:rPr>
          <w:rFonts w:ascii="Times New Roman" w:eastAsia="Times New Roman" w:hAnsi="Times New Roman" w:cs="Times New Roman"/>
          <w:sz w:val="24"/>
          <w:szCs w:val="24"/>
        </w:rPr>
        <w:t xml:space="preserve"> у </w:t>
      </w:r>
      <w:proofErr w:type="spellStart"/>
      <w:r w:rsidRPr="00C315D9">
        <w:rPr>
          <w:rFonts w:ascii="Times New Roman" w:eastAsia="Times New Roman" w:hAnsi="Times New Roman" w:cs="Times New Roman"/>
          <w:sz w:val="24"/>
          <w:szCs w:val="24"/>
        </w:rPr>
        <w:t>межах</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місць</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провадження</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господарської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діяльності</w:t>
      </w:r>
      <w:proofErr w:type="spellEnd"/>
      <w:r w:rsidRPr="00C315D9">
        <w:rPr>
          <w:rFonts w:ascii="Times New Roman" w:eastAsia="Times New Roman" w:hAnsi="Times New Roman" w:cs="Times New Roman"/>
          <w:sz w:val="24"/>
          <w:szCs w:val="24"/>
        </w:rPr>
        <w:t xml:space="preserve"> з </w:t>
      </w:r>
      <w:proofErr w:type="spellStart"/>
      <w:r w:rsidRPr="00C315D9">
        <w:rPr>
          <w:rFonts w:ascii="Times New Roman" w:eastAsia="Times New Roman" w:hAnsi="Times New Roman" w:cs="Times New Roman"/>
          <w:sz w:val="24"/>
          <w:szCs w:val="24"/>
        </w:rPr>
        <w:t>виробництва</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електричної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енергії</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відповідно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до</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додатка</w:t>
      </w:r>
      <w:proofErr w:type="spellEnd"/>
      <w:r w:rsidRPr="00C315D9">
        <w:rPr>
          <w:rFonts w:ascii="Times New Roman" w:eastAsia="Times New Roman" w:hAnsi="Times New Roman" w:cs="Times New Roman"/>
          <w:sz w:val="24"/>
          <w:szCs w:val="24"/>
        </w:rPr>
        <w:t>.</w:t>
      </w:r>
      <w:proofErr w:type="gramEnd"/>
    </w:p>
    <w:p w:rsidR="00C315D9" w:rsidRPr="00C315D9" w:rsidRDefault="00C315D9" w:rsidP="00C315D9">
      <w:pPr>
        <w:spacing w:before="100" w:beforeAutospacing="1" w:after="100" w:afterAutospacing="1" w:line="240" w:lineRule="auto"/>
        <w:jc w:val="both"/>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За видачу ліцензії справляється плата в розмірі одного прожиткового мінімуму для працездатних осіб, що діє на день прийняття цієї постанови, яку має бути внесено на рахунок Державної казначейської служби України за кодом класифікації доходів бюджету 22011500 «Плата за ліцензії, сертифікацію оператора системи передачі електричної енергії, оператора газотранспортної системи, видані/здійснену Національною комісією, що здійснює державне регулювання у сферах енергетики та комунальних послуг» у строк не пізніше десяти робочих днів з дня оприлюднення цього рішення в установленому порядку.</w:t>
      </w:r>
    </w:p>
    <w:p w:rsidR="00C315D9" w:rsidRPr="00C315D9" w:rsidRDefault="00C315D9" w:rsidP="00C315D9">
      <w:pPr>
        <w:spacing w:before="100" w:beforeAutospacing="1" w:after="100" w:afterAutospacing="1" w:line="240" w:lineRule="auto"/>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Голова НКРЕКП</w:t>
      </w:r>
      <w:r w:rsidRPr="00C315D9">
        <w:rPr>
          <w:rFonts w:ascii="Times New Roman" w:eastAsia="Times New Roman" w:hAnsi="Times New Roman" w:cs="Times New Roman"/>
          <w:sz w:val="24"/>
          <w:szCs w:val="24"/>
        </w:rPr>
        <w:t> </w:t>
      </w:r>
      <w:r w:rsidRPr="00C315D9">
        <w:rPr>
          <w:rFonts w:ascii="Times New Roman" w:eastAsia="Times New Roman" w:hAnsi="Times New Roman" w:cs="Times New Roman"/>
          <w:sz w:val="24"/>
          <w:szCs w:val="24"/>
          <w:lang w:val="ru-RU"/>
        </w:rPr>
        <w:t xml:space="preserve"> </w:t>
      </w:r>
      <w:r w:rsidRPr="00C315D9">
        <w:rPr>
          <w:rFonts w:ascii="Times New Roman" w:eastAsia="Times New Roman" w:hAnsi="Times New Roman" w:cs="Times New Roman"/>
          <w:sz w:val="24"/>
          <w:szCs w:val="24"/>
        </w:rPr>
        <w:t> </w:t>
      </w:r>
      <w:r w:rsidRPr="00C315D9">
        <w:rPr>
          <w:rFonts w:ascii="Times New Roman" w:eastAsia="Times New Roman" w:hAnsi="Times New Roman" w:cs="Times New Roman"/>
          <w:sz w:val="24"/>
          <w:szCs w:val="24"/>
          <w:lang w:val="ru-RU"/>
        </w:rPr>
        <w:t xml:space="preserve"> </w:t>
      </w:r>
      <w:r w:rsidRPr="00C315D9">
        <w:rPr>
          <w:rFonts w:ascii="Times New Roman" w:eastAsia="Times New Roman" w:hAnsi="Times New Roman" w:cs="Times New Roman"/>
          <w:sz w:val="24"/>
          <w:szCs w:val="24"/>
        </w:rPr>
        <w:t> </w:t>
      </w:r>
      <w:r w:rsidRPr="00C315D9">
        <w:rPr>
          <w:rFonts w:ascii="Times New Roman" w:eastAsia="Times New Roman" w:hAnsi="Times New Roman" w:cs="Times New Roman"/>
          <w:sz w:val="24"/>
          <w:szCs w:val="24"/>
          <w:lang w:val="ru-RU"/>
        </w:rPr>
        <w:t xml:space="preserve"> </w:t>
      </w:r>
      <w:r w:rsidRPr="00C315D9">
        <w:rPr>
          <w:rFonts w:ascii="Times New Roman" w:eastAsia="Times New Roman" w:hAnsi="Times New Roman" w:cs="Times New Roman"/>
          <w:sz w:val="24"/>
          <w:szCs w:val="24"/>
        </w:rPr>
        <w:t> </w:t>
      </w:r>
      <w:r w:rsidRPr="00C315D9">
        <w:rPr>
          <w:rFonts w:ascii="Times New Roman" w:eastAsia="Times New Roman" w:hAnsi="Times New Roman" w:cs="Times New Roman"/>
          <w:sz w:val="24"/>
          <w:szCs w:val="24"/>
          <w:lang w:val="ru-RU"/>
        </w:rPr>
        <w:t xml:space="preserve"> </w:t>
      </w:r>
      <w:r w:rsidRPr="00C315D9">
        <w:rPr>
          <w:rFonts w:ascii="Times New Roman" w:eastAsia="Times New Roman" w:hAnsi="Times New Roman" w:cs="Times New Roman"/>
          <w:sz w:val="24"/>
          <w:szCs w:val="24"/>
        </w:rPr>
        <w:t> </w:t>
      </w:r>
      <w:r w:rsidRPr="00C315D9">
        <w:rPr>
          <w:rFonts w:ascii="Times New Roman" w:eastAsia="Times New Roman" w:hAnsi="Times New Roman" w:cs="Times New Roman"/>
          <w:sz w:val="24"/>
          <w:szCs w:val="24"/>
          <w:lang w:val="ru-RU"/>
        </w:rPr>
        <w:t xml:space="preserve"> Валерій ТАРАСЮК</w:t>
      </w:r>
    </w:p>
    <w:p w:rsidR="00C315D9" w:rsidRPr="00C315D9" w:rsidRDefault="00C315D9" w:rsidP="00C315D9">
      <w:pPr>
        <w:spacing w:before="100" w:beforeAutospacing="1" w:after="100" w:afterAutospacing="1" w:line="240" w:lineRule="auto"/>
        <w:jc w:val="right"/>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Додаток</w:t>
      </w:r>
    </w:p>
    <w:p w:rsidR="00C315D9" w:rsidRPr="00C315D9" w:rsidRDefault="00C315D9" w:rsidP="00C315D9">
      <w:pPr>
        <w:spacing w:before="100" w:beforeAutospacing="1" w:after="100" w:afterAutospacing="1" w:line="240" w:lineRule="auto"/>
        <w:jc w:val="right"/>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до постанови НКРЕКП</w:t>
      </w:r>
    </w:p>
    <w:p w:rsidR="00C315D9" w:rsidRPr="00C315D9" w:rsidRDefault="00C315D9" w:rsidP="00C315D9">
      <w:pPr>
        <w:spacing w:before="100" w:beforeAutospacing="1" w:after="100" w:afterAutospacing="1" w:line="240" w:lineRule="auto"/>
        <w:jc w:val="right"/>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26.06.2024 № 1175</w:t>
      </w:r>
    </w:p>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lastRenderedPageBreak/>
        <w:t>Місця провадження господарської діяльності з виробництва електричної енергії ТОВАРИСТВА З ОБМЕЖЕНОЮ ВІДПОВІДАЛЬНІСТЮ «ВОРТЕКС ІНВЕСТМЕНТС»</w:t>
      </w:r>
    </w:p>
    <w:tbl>
      <w:tblPr>
        <w:tblW w:w="759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
        <w:gridCol w:w="2141"/>
        <w:gridCol w:w="2874"/>
        <w:gridCol w:w="2143"/>
      </w:tblGrid>
      <w:tr w:rsidR="00C315D9" w:rsidRPr="00C315D9" w:rsidTr="00C315D9">
        <w:trPr>
          <w:tblCellSpacing w:w="0" w:type="dxa"/>
          <w:jc w:val="center"/>
        </w:trPr>
        <w:tc>
          <w:tcPr>
            <w:tcW w:w="298" w:type="pct"/>
            <w:tcBorders>
              <w:top w:val="outset" w:sz="6" w:space="0" w:color="auto"/>
              <w:left w:val="outset" w:sz="6" w:space="0" w:color="auto"/>
              <w:bottom w:val="outset" w:sz="6" w:space="0" w:color="auto"/>
              <w:right w:val="outset" w:sz="6" w:space="0" w:color="auto"/>
            </w:tcBorders>
            <w:hideMark/>
          </w:tcPr>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rPr>
            </w:pPr>
            <w:r w:rsidRPr="00C315D9">
              <w:rPr>
                <w:rFonts w:ascii="Times New Roman" w:eastAsia="Times New Roman" w:hAnsi="Times New Roman" w:cs="Times New Roman"/>
                <w:sz w:val="24"/>
                <w:szCs w:val="24"/>
              </w:rPr>
              <w:t>№ з/п</w:t>
            </w:r>
          </w:p>
        </w:tc>
        <w:tc>
          <w:tcPr>
            <w:tcW w:w="1417" w:type="pct"/>
            <w:tcBorders>
              <w:top w:val="outset" w:sz="6" w:space="0" w:color="auto"/>
              <w:left w:val="outset" w:sz="6" w:space="0" w:color="auto"/>
              <w:bottom w:val="outset" w:sz="6" w:space="0" w:color="auto"/>
              <w:right w:val="outset" w:sz="6" w:space="0" w:color="auto"/>
            </w:tcBorders>
            <w:hideMark/>
          </w:tcPr>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Назва об’єкта електроенергетики (у тому числі черги будівництва, пускового комплексу)</w:t>
            </w:r>
          </w:p>
        </w:tc>
        <w:tc>
          <w:tcPr>
            <w:tcW w:w="2952" w:type="dxa"/>
            <w:tcBorders>
              <w:top w:val="outset" w:sz="6" w:space="0" w:color="auto"/>
              <w:left w:val="outset" w:sz="6" w:space="0" w:color="auto"/>
              <w:bottom w:val="outset" w:sz="6" w:space="0" w:color="auto"/>
              <w:right w:val="outset" w:sz="6" w:space="0" w:color="auto"/>
            </w:tcBorders>
            <w:hideMark/>
          </w:tcPr>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ісцезнаходження об’єкта електроенергетики (у тому числі черги будівництва, пускового комплексу)</w:t>
            </w:r>
          </w:p>
        </w:tc>
        <w:tc>
          <w:tcPr>
            <w:tcW w:w="2040" w:type="dxa"/>
            <w:tcBorders>
              <w:top w:val="outset" w:sz="6" w:space="0" w:color="auto"/>
              <w:left w:val="outset" w:sz="6" w:space="0" w:color="auto"/>
              <w:bottom w:val="outset" w:sz="6" w:space="0" w:color="auto"/>
              <w:right w:val="outset" w:sz="6" w:space="0" w:color="auto"/>
            </w:tcBorders>
            <w:hideMark/>
          </w:tcPr>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lang w:val="ru-RU"/>
              </w:rPr>
            </w:pPr>
            <w:r w:rsidRPr="00C315D9">
              <w:rPr>
                <w:rFonts w:ascii="Times New Roman" w:eastAsia="Times New Roman" w:hAnsi="Times New Roman" w:cs="Times New Roman"/>
                <w:sz w:val="24"/>
                <w:szCs w:val="24"/>
                <w:lang w:val="ru-RU"/>
              </w:rPr>
              <w:t>Встановлена потужність електрогенеруючого обладнання, кВт</w:t>
            </w:r>
          </w:p>
        </w:tc>
      </w:tr>
      <w:tr w:rsidR="00C315D9" w:rsidRPr="00C315D9" w:rsidTr="00C315D9">
        <w:trPr>
          <w:tblCellSpacing w:w="0" w:type="dxa"/>
          <w:jc w:val="center"/>
        </w:trPr>
        <w:tc>
          <w:tcPr>
            <w:tcW w:w="298" w:type="pct"/>
            <w:tcBorders>
              <w:top w:val="outset" w:sz="6" w:space="0" w:color="auto"/>
              <w:left w:val="outset" w:sz="6" w:space="0" w:color="auto"/>
              <w:bottom w:val="outset" w:sz="6" w:space="0" w:color="auto"/>
              <w:right w:val="outset" w:sz="6" w:space="0" w:color="auto"/>
            </w:tcBorders>
            <w:hideMark/>
          </w:tcPr>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rPr>
            </w:pPr>
            <w:r w:rsidRPr="00C315D9">
              <w:rPr>
                <w:rFonts w:ascii="Times New Roman" w:eastAsia="Times New Roman" w:hAnsi="Times New Roman" w:cs="Times New Roman"/>
                <w:sz w:val="24"/>
                <w:szCs w:val="24"/>
              </w:rPr>
              <w:t>1</w:t>
            </w:r>
          </w:p>
        </w:tc>
        <w:tc>
          <w:tcPr>
            <w:tcW w:w="1417" w:type="pct"/>
            <w:tcBorders>
              <w:top w:val="outset" w:sz="6" w:space="0" w:color="auto"/>
              <w:left w:val="outset" w:sz="6" w:space="0" w:color="auto"/>
              <w:bottom w:val="outset" w:sz="6" w:space="0" w:color="auto"/>
              <w:right w:val="outset" w:sz="6" w:space="0" w:color="auto"/>
            </w:tcBorders>
            <w:hideMark/>
          </w:tcPr>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rPr>
            </w:pPr>
            <w:r w:rsidRPr="00C315D9">
              <w:rPr>
                <w:rFonts w:ascii="Times New Roman" w:eastAsia="Times New Roman" w:hAnsi="Times New Roman" w:cs="Times New Roman"/>
                <w:sz w:val="24"/>
                <w:szCs w:val="24"/>
              </w:rPr>
              <w:t>2</w:t>
            </w:r>
          </w:p>
        </w:tc>
        <w:tc>
          <w:tcPr>
            <w:tcW w:w="2952" w:type="dxa"/>
            <w:tcBorders>
              <w:top w:val="outset" w:sz="6" w:space="0" w:color="auto"/>
              <w:left w:val="outset" w:sz="6" w:space="0" w:color="auto"/>
              <w:bottom w:val="outset" w:sz="6" w:space="0" w:color="auto"/>
              <w:right w:val="outset" w:sz="6" w:space="0" w:color="auto"/>
            </w:tcBorders>
            <w:hideMark/>
          </w:tcPr>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rPr>
            </w:pPr>
            <w:r w:rsidRPr="00C315D9">
              <w:rPr>
                <w:rFonts w:ascii="Times New Roman" w:eastAsia="Times New Roman" w:hAnsi="Times New Roman" w:cs="Times New Roman"/>
                <w:sz w:val="24"/>
                <w:szCs w:val="24"/>
              </w:rPr>
              <w:t>3</w:t>
            </w:r>
          </w:p>
        </w:tc>
        <w:tc>
          <w:tcPr>
            <w:tcW w:w="2040" w:type="dxa"/>
            <w:tcBorders>
              <w:top w:val="outset" w:sz="6" w:space="0" w:color="auto"/>
              <w:left w:val="outset" w:sz="6" w:space="0" w:color="auto"/>
              <w:bottom w:val="outset" w:sz="6" w:space="0" w:color="auto"/>
              <w:right w:val="outset" w:sz="6" w:space="0" w:color="auto"/>
            </w:tcBorders>
            <w:hideMark/>
          </w:tcPr>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rPr>
            </w:pPr>
            <w:r w:rsidRPr="00C315D9">
              <w:rPr>
                <w:rFonts w:ascii="Times New Roman" w:eastAsia="Times New Roman" w:hAnsi="Times New Roman" w:cs="Times New Roman"/>
                <w:sz w:val="24"/>
                <w:szCs w:val="24"/>
              </w:rPr>
              <w:t>4</w:t>
            </w:r>
          </w:p>
        </w:tc>
      </w:tr>
      <w:tr w:rsidR="00C315D9" w:rsidRPr="00C315D9" w:rsidTr="00C315D9">
        <w:trPr>
          <w:tblCellSpacing w:w="0" w:type="dxa"/>
          <w:jc w:val="center"/>
        </w:trPr>
        <w:tc>
          <w:tcPr>
            <w:tcW w:w="298" w:type="pct"/>
            <w:tcBorders>
              <w:top w:val="outset" w:sz="6" w:space="0" w:color="auto"/>
              <w:left w:val="outset" w:sz="6" w:space="0" w:color="auto"/>
              <w:bottom w:val="outset" w:sz="6" w:space="0" w:color="auto"/>
              <w:right w:val="outset" w:sz="6" w:space="0" w:color="auto"/>
            </w:tcBorders>
            <w:vAlign w:val="center"/>
            <w:hideMark/>
          </w:tcPr>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rPr>
            </w:pPr>
            <w:r w:rsidRPr="00C315D9">
              <w:rPr>
                <w:rFonts w:ascii="Times New Roman" w:eastAsia="Times New Roman" w:hAnsi="Times New Roman" w:cs="Times New Roman"/>
                <w:sz w:val="24"/>
                <w:szCs w:val="24"/>
              </w:rPr>
              <w:t>1</w:t>
            </w:r>
          </w:p>
        </w:tc>
        <w:tc>
          <w:tcPr>
            <w:tcW w:w="4693" w:type="pct"/>
            <w:gridSpan w:val="3"/>
            <w:tcBorders>
              <w:top w:val="outset" w:sz="6" w:space="0" w:color="auto"/>
              <w:left w:val="outset" w:sz="6" w:space="0" w:color="auto"/>
              <w:bottom w:val="outset" w:sz="6" w:space="0" w:color="auto"/>
              <w:right w:val="outset" w:sz="6" w:space="0" w:color="auto"/>
            </w:tcBorders>
            <w:vAlign w:val="center"/>
            <w:hideMark/>
          </w:tcPr>
          <w:p w:rsidR="00C315D9" w:rsidRPr="00C315D9" w:rsidRDefault="00C315D9" w:rsidP="00C315D9">
            <w:pPr>
              <w:spacing w:before="100" w:beforeAutospacing="1" w:after="100" w:afterAutospacing="1" w:line="240" w:lineRule="auto"/>
              <w:rPr>
                <w:rFonts w:ascii="Times New Roman" w:eastAsia="Times New Roman" w:hAnsi="Times New Roman" w:cs="Times New Roman"/>
                <w:sz w:val="24"/>
                <w:szCs w:val="24"/>
              </w:rPr>
            </w:pPr>
            <w:r w:rsidRPr="00C315D9">
              <w:rPr>
                <w:rFonts w:ascii="Times New Roman" w:eastAsia="Times New Roman" w:hAnsi="Times New Roman" w:cs="Times New Roman"/>
                <w:sz w:val="24"/>
                <w:szCs w:val="24"/>
              </w:rPr>
              <w:t>(</w:t>
            </w:r>
            <w:proofErr w:type="spellStart"/>
            <w:r w:rsidRPr="00C315D9">
              <w:rPr>
                <w:rFonts w:ascii="Times New Roman" w:eastAsia="Times New Roman" w:hAnsi="Times New Roman" w:cs="Times New Roman"/>
                <w:sz w:val="24"/>
                <w:szCs w:val="24"/>
              </w:rPr>
              <w:t>інформація</w:t>
            </w:r>
            <w:proofErr w:type="spellEnd"/>
            <w:r w:rsidRPr="00C315D9">
              <w:rPr>
                <w:rFonts w:ascii="Times New Roman" w:eastAsia="Times New Roman" w:hAnsi="Times New Roman" w:cs="Times New Roman"/>
                <w:sz w:val="24"/>
                <w:szCs w:val="24"/>
              </w:rPr>
              <w:t xml:space="preserve"> з </w:t>
            </w:r>
            <w:proofErr w:type="spellStart"/>
            <w:r w:rsidRPr="00C315D9">
              <w:rPr>
                <w:rFonts w:ascii="Times New Roman" w:eastAsia="Times New Roman" w:hAnsi="Times New Roman" w:cs="Times New Roman"/>
                <w:sz w:val="24"/>
                <w:szCs w:val="24"/>
              </w:rPr>
              <w:t>обмеженим</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доступом</w:t>
            </w:r>
            <w:proofErr w:type="spellEnd"/>
            <w:r w:rsidRPr="00C315D9">
              <w:rPr>
                <w:rFonts w:ascii="Times New Roman" w:eastAsia="Times New Roman" w:hAnsi="Times New Roman" w:cs="Times New Roman"/>
                <w:sz w:val="24"/>
                <w:szCs w:val="24"/>
              </w:rPr>
              <w:t>)</w:t>
            </w:r>
          </w:p>
        </w:tc>
      </w:tr>
      <w:tr w:rsidR="00C315D9" w:rsidRPr="00C315D9" w:rsidTr="00C315D9">
        <w:trPr>
          <w:tblCellSpacing w:w="0" w:type="dxa"/>
          <w:jc w:val="center"/>
        </w:trPr>
        <w:tc>
          <w:tcPr>
            <w:tcW w:w="298" w:type="pct"/>
            <w:tcBorders>
              <w:top w:val="outset" w:sz="6" w:space="0" w:color="auto"/>
              <w:left w:val="outset" w:sz="6" w:space="0" w:color="auto"/>
              <w:bottom w:val="outset" w:sz="6" w:space="0" w:color="auto"/>
              <w:right w:val="outset" w:sz="6" w:space="0" w:color="auto"/>
            </w:tcBorders>
            <w:vAlign w:val="center"/>
            <w:hideMark/>
          </w:tcPr>
          <w:p w:rsidR="00C315D9" w:rsidRPr="00C315D9" w:rsidRDefault="00C315D9" w:rsidP="00C315D9">
            <w:pPr>
              <w:spacing w:before="100" w:beforeAutospacing="1" w:after="100" w:afterAutospacing="1" w:line="240" w:lineRule="auto"/>
              <w:jc w:val="center"/>
              <w:rPr>
                <w:rFonts w:ascii="Times New Roman" w:eastAsia="Times New Roman" w:hAnsi="Times New Roman" w:cs="Times New Roman"/>
                <w:sz w:val="24"/>
                <w:szCs w:val="24"/>
              </w:rPr>
            </w:pPr>
            <w:r w:rsidRPr="00C315D9">
              <w:rPr>
                <w:rFonts w:ascii="Times New Roman" w:eastAsia="Times New Roman" w:hAnsi="Times New Roman" w:cs="Times New Roman"/>
                <w:sz w:val="24"/>
                <w:szCs w:val="24"/>
              </w:rPr>
              <w:t>2</w:t>
            </w:r>
          </w:p>
        </w:tc>
        <w:tc>
          <w:tcPr>
            <w:tcW w:w="4693" w:type="pct"/>
            <w:gridSpan w:val="3"/>
            <w:tcBorders>
              <w:top w:val="outset" w:sz="6" w:space="0" w:color="auto"/>
              <w:left w:val="outset" w:sz="6" w:space="0" w:color="auto"/>
              <w:bottom w:val="outset" w:sz="6" w:space="0" w:color="auto"/>
              <w:right w:val="outset" w:sz="6" w:space="0" w:color="auto"/>
            </w:tcBorders>
            <w:vAlign w:val="center"/>
            <w:hideMark/>
          </w:tcPr>
          <w:p w:rsidR="00C315D9" w:rsidRPr="00C315D9" w:rsidRDefault="00C315D9" w:rsidP="00C315D9">
            <w:pPr>
              <w:spacing w:before="100" w:beforeAutospacing="1" w:after="100" w:afterAutospacing="1" w:line="240" w:lineRule="auto"/>
              <w:rPr>
                <w:rFonts w:ascii="Times New Roman" w:eastAsia="Times New Roman" w:hAnsi="Times New Roman" w:cs="Times New Roman"/>
                <w:sz w:val="24"/>
                <w:szCs w:val="24"/>
              </w:rPr>
            </w:pPr>
            <w:r w:rsidRPr="00C315D9">
              <w:rPr>
                <w:rFonts w:ascii="Times New Roman" w:eastAsia="Times New Roman" w:hAnsi="Times New Roman" w:cs="Times New Roman"/>
                <w:sz w:val="24"/>
                <w:szCs w:val="24"/>
              </w:rPr>
              <w:t>(</w:t>
            </w:r>
            <w:proofErr w:type="spellStart"/>
            <w:r w:rsidRPr="00C315D9">
              <w:rPr>
                <w:rFonts w:ascii="Times New Roman" w:eastAsia="Times New Roman" w:hAnsi="Times New Roman" w:cs="Times New Roman"/>
                <w:sz w:val="24"/>
                <w:szCs w:val="24"/>
              </w:rPr>
              <w:t>інформація</w:t>
            </w:r>
            <w:proofErr w:type="spellEnd"/>
            <w:r w:rsidRPr="00C315D9">
              <w:rPr>
                <w:rFonts w:ascii="Times New Roman" w:eastAsia="Times New Roman" w:hAnsi="Times New Roman" w:cs="Times New Roman"/>
                <w:sz w:val="24"/>
                <w:szCs w:val="24"/>
              </w:rPr>
              <w:t xml:space="preserve"> з </w:t>
            </w:r>
            <w:proofErr w:type="spellStart"/>
            <w:r w:rsidRPr="00C315D9">
              <w:rPr>
                <w:rFonts w:ascii="Times New Roman" w:eastAsia="Times New Roman" w:hAnsi="Times New Roman" w:cs="Times New Roman"/>
                <w:sz w:val="24"/>
                <w:szCs w:val="24"/>
              </w:rPr>
              <w:t>обмеженим</w:t>
            </w:r>
            <w:proofErr w:type="spellEnd"/>
            <w:r w:rsidRPr="00C315D9">
              <w:rPr>
                <w:rFonts w:ascii="Times New Roman" w:eastAsia="Times New Roman" w:hAnsi="Times New Roman" w:cs="Times New Roman"/>
                <w:sz w:val="24"/>
                <w:szCs w:val="24"/>
              </w:rPr>
              <w:t xml:space="preserve"> </w:t>
            </w:r>
            <w:proofErr w:type="spellStart"/>
            <w:r w:rsidRPr="00C315D9">
              <w:rPr>
                <w:rFonts w:ascii="Times New Roman" w:eastAsia="Times New Roman" w:hAnsi="Times New Roman" w:cs="Times New Roman"/>
                <w:sz w:val="24"/>
                <w:szCs w:val="24"/>
              </w:rPr>
              <w:t>доступом</w:t>
            </w:r>
            <w:proofErr w:type="spellEnd"/>
            <w:r w:rsidRPr="00C315D9">
              <w:rPr>
                <w:rFonts w:ascii="Times New Roman" w:eastAsia="Times New Roman" w:hAnsi="Times New Roman" w:cs="Times New Roman"/>
                <w:sz w:val="24"/>
                <w:szCs w:val="24"/>
              </w:rPr>
              <w:t>)</w:t>
            </w:r>
          </w:p>
        </w:tc>
      </w:tr>
    </w:tbl>
    <w:p w:rsidR="00C67901" w:rsidRDefault="00C67901">
      <w:bookmarkStart w:id="0" w:name="_GoBack"/>
      <w:bookmarkEnd w:id="0"/>
    </w:p>
    <w:sectPr w:rsidR="00C6790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771"/>
    <w:rsid w:val="00C315D9"/>
    <w:rsid w:val="00C67901"/>
    <w:rsid w:val="00FE7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228220">
      <w:bodyDiv w:val="1"/>
      <w:marLeft w:val="0"/>
      <w:marRight w:val="0"/>
      <w:marTop w:val="0"/>
      <w:marBottom w:val="0"/>
      <w:divBdr>
        <w:top w:val="none" w:sz="0" w:space="0" w:color="auto"/>
        <w:left w:val="none" w:sz="0" w:space="0" w:color="auto"/>
        <w:bottom w:val="none" w:sz="0" w:space="0" w:color="auto"/>
        <w:right w:val="none" w:sz="0" w:space="0" w:color="auto"/>
      </w:divBdr>
      <w:divsChild>
        <w:div w:id="1678146416">
          <w:marLeft w:val="0"/>
          <w:marRight w:val="0"/>
          <w:marTop w:val="0"/>
          <w:marBottom w:val="0"/>
          <w:divBdr>
            <w:top w:val="none" w:sz="0" w:space="0" w:color="auto"/>
            <w:left w:val="none" w:sz="0" w:space="0" w:color="auto"/>
            <w:bottom w:val="none" w:sz="0" w:space="0" w:color="auto"/>
            <w:right w:val="none" w:sz="0" w:space="0" w:color="auto"/>
          </w:divBdr>
          <w:divsChild>
            <w:div w:id="424234560">
              <w:marLeft w:val="0"/>
              <w:marRight w:val="0"/>
              <w:marTop w:val="0"/>
              <w:marBottom w:val="0"/>
              <w:divBdr>
                <w:top w:val="none" w:sz="0" w:space="0" w:color="auto"/>
                <w:left w:val="none" w:sz="0" w:space="0" w:color="auto"/>
                <w:bottom w:val="none" w:sz="0" w:space="0" w:color="auto"/>
                <w:right w:val="none" w:sz="0" w:space="0" w:color="auto"/>
              </w:divBdr>
            </w:div>
            <w:div w:id="88429763">
              <w:marLeft w:val="0"/>
              <w:marRight w:val="0"/>
              <w:marTop w:val="0"/>
              <w:marBottom w:val="0"/>
              <w:divBdr>
                <w:top w:val="none" w:sz="0" w:space="0" w:color="auto"/>
                <w:left w:val="none" w:sz="0" w:space="0" w:color="auto"/>
                <w:bottom w:val="none" w:sz="0" w:space="0" w:color="auto"/>
                <w:right w:val="none" w:sz="0" w:space="0" w:color="auto"/>
              </w:divBdr>
            </w:div>
          </w:divsChild>
        </w:div>
        <w:div w:id="846796286">
          <w:marLeft w:val="0"/>
          <w:marRight w:val="0"/>
          <w:marTop w:val="0"/>
          <w:marBottom w:val="0"/>
          <w:divBdr>
            <w:top w:val="none" w:sz="0" w:space="0" w:color="auto"/>
            <w:left w:val="none" w:sz="0" w:space="0" w:color="auto"/>
            <w:bottom w:val="none" w:sz="0" w:space="0" w:color="auto"/>
            <w:right w:val="none" w:sz="0" w:space="0" w:color="auto"/>
          </w:divBdr>
        </w:div>
        <w:div w:id="1369649849">
          <w:marLeft w:val="0"/>
          <w:marRight w:val="0"/>
          <w:marTop w:val="0"/>
          <w:marBottom w:val="0"/>
          <w:divBdr>
            <w:top w:val="none" w:sz="0" w:space="0" w:color="auto"/>
            <w:left w:val="none" w:sz="0" w:space="0" w:color="auto"/>
            <w:bottom w:val="none" w:sz="0" w:space="0" w:color="auto"/>
            <w:right w:val="none" w:sz="0" w:space="0" w:color="auto"/>
          </w:divBdr>
        </w:div>
        <w:div w:id="1831479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2380</Characters>
  <Application>Microsoft Office Word</Application>
  <DocSecurity>0</DocSecurity>
  <Lines>19</Lines>
  <Paragraphs>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Galina</cp:lastModifiedBy>
  <cp:revision>2</cp:revision>
  <dcterms:created xsi:type="dcterms:W3CDTF">2024-06-28T12:56:00Z</dcterms:created>
  <dcterms:modified xsi:type="dcterms:W3CDTF">2024-06-28T12:56:00Z</dcterms:modified>
</cp:coreProperties>
</file>